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2"/>
        <w:gridCol w:w="239"/>
        <w:gridCol w:w="5186"/>
      </w:tblGrid>
      <w:tr>
        <w:trPr>
          <w:trHeight w:val="23" w:hRule="atLeast"/>
          <w:cantSplit w:val="true"/>
        </w:trPr>
        <w:tc>
          <w:tcPr>
            <w:tcW w:w="5062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bookmarkStart w:id="0" w:name="_1546431503"/>
            <w:bookmarkStart w:id="1" w:name="_1452594509"/>
            <w:bookmarkEnd w:id="0"/>
            <w:bookmarkEnd w:id="1"/>
            <w:r>
              <w:rPr>
                <w:rFonts w:cs="Calibri" w:ascii="Calibri" w:hAnsi="Calibri"/>
                <w:b/>
                <w:sz w:val="24"/>
                <w:szCs w:val="24"/>
              </w:rPr>
              <w:object>
                <v:shape id="ole_rId2" style="width:31.5pt;height:32.2pt" o:ole="">
                  <v:imagedata r:id="rId3" o:title=""/>
                </v:shape>
                <o:OLEObject Type="Embed" ProgID="" ShapeID="ole_rId2" DrawAspect="Content" ObjectID="_446622323" r:id="rId2"/>
              </w:objec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ΕΛΛΗΝΙΚΗ  ΔΗΜΟΚΡΑΤΙΑ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4"/>
                <w:szCs w:val="24"/>
              </w:rPr>
              <w:t>ΥΠΟΥΡΓΕΙΟ ΠΑΙΔΕΙΑΣ ΚΑΙ ΘΡΗΣΚΕΥΜΑΤΩΝ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ΠΕΡΙΦΕΡΕΙΑΚΗ Δ/ΝΣΗ Α/ΘΜΙΑΣ &amp; Β/ΘΜΙΑΣ ΕΚΠΑΙΔΕΥΣΗΣ ΘΕΣΣΑΛΙΑΣ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Δ/ΝΣΗ Β/ΘΜΙΑΣ ΕΚΠ/ΣΗΣ Ν. ΛΑΡΙΣΑΣ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4"/>
                <w:szCs w:val="24"/>
              </w:rPr>
              <w:t xml:space="preserve">ΤΜΗΜΑ </w:t>
            </w:r>
            <w:r>
              <w:rPr>
                <w:rFonts w:cs="Calibri" w:ascii="Calibri" w:hAnsi="Calibri"/>
                <w:b/>
                <w:sz w:val="24"/>
                <w:szCs w:val="24"/>
                <w:lang w:val="en-US"/>
              </w:rPr>
              <w:t>E</w:t>
            </w:r>
            <w:r>
              <w:rPr>
                <w:rFonts w:cs="Calibri" w:ascii="Calibri" w:hAnsi="Calibri"/>
                <w:b/>
                <w:sz w:val="24"/>
                <w:szCs w:val="24"/>
              </w:rPr>
              <w:t>’ ΕΚΠΑΙΔΕΥΤΙΚΩΝ ΘΕΜΑΤΩΝ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  <w:p>
            <w:pPr>
              <w:pStyle w:val="21"/>
              <w:tabs>
                <w:tab w:val="clear" w:pos="720"/>
                <w:tab w:val="left" w:pos="1418" w:leader="none"/>
                <w:tab w:val="left" w:pos="3969" w:leader="none"/>
              </w:tabs>
              <w:spacing w:lineRule="auto" w:line="276"/>
              <w:ind w:right="-625" w:hanging="0"/>
              <w:rPr/>
            </w:pPr>
            <w:r>
              <w:rPr>
                <w:rFonts w:cs="Calibri" w:ascii="Calibri" w:hAnsi="Calibri"/>
                <w:b/>
                <w:sz w:val="24"/>
                <w:szCs w:val="24"/>
              </w:rPr>
              <w:t>Ταχ. Δ/νση      : Τ. Τσιόγκα 11,  412 22</w:t>
            </w:r>
          </w:p>
          <w:p>
            <w:pPr>
              <w:pStyle w:val="21"/>
              <w:tabs>
                <w:tab w:val="clear" w:pos="720"/>
                <w:tab w:val="left" w:pos="1418" w:leader="none"/>
              </w:tabs>
              <w:spacing w:lineRule="auto" w:line="276"/>
              <w:ind w:right="-625" w:hanging="0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Πληροφορίες  : Μπατσίλα Δάφνη</w:t>
            </w:r>
          </w:p>
          <w:p>
            <w:pPr>
              <w:pStyle w:val="21"/>
              <w:tabs>
                <w:tab w:val="clear" w:pos="720"/>
                <w:tab w:val="left" w:pos="1543" w:leader="none"/>
                <w:tab w:val="right" w:pos="8306" w:leader="none"/>
              </w:tabs>
              <w:spacing w:lineRule="auto" w:line="276"/>
              <w:ind w:right="-66" w:hanging="0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Τηλέφωνο       : 2414400093-94</w:t>
            </w:r>
          </w:p>
          <w:p>
            <w:pPr>
              <w:pStyle w:val="Normal"/>
              <w:tabs>
                <w:tab w:val="clear" w:pos="720"/>
                <w:tab w:val="left" w:pos="1276" w:leader="none"/>
              </w:tabs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  <w:lang w:val="en-US"/>
              </w:rPr>
              <w:t>Fax</w:t>
            </w:r>
            <w:r>
              <w:rPr>
                <w:rFonts w:cs="Calibri" w:ascii="Calibri" w:hAnsi="Calibri"/>
                <w:b/>
                <w:sz w:val="24"/>
                <w:szCs w:val="24"/>
              </w:rPr>
              <w:t xml:space="preserve">                  : 2414400099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4"/>
                <w:szCs w:val="24"/>
                <w:lang w:val="en-US"/>
              </w:rPr>
            </w:pPr>
            <w:r>
              <w:rPr>
                <w:rFonts w:cs="Calibri" w:ascii="Calibri" w:hAnsi="Calibri"/>
                <w:b/>
                <w:sz w:val="24"/>
                <w:szCs w:val="24"/>
                <w:lang w:val="en-US"/>
              </w:rPr>
              <w:t xml:space="preserve">E-mail </w:t>
            </w:r>
            <w:r>
              <w:rPr>
                <w:rFonts w:cs="Calibri" w:ascii="Calibri" w:hAnsi="Calibri"/>
                <w:b/>
                <w:sz w:val="24"/>
                <w:szCs w:val="24"/>
              </w:rPr>
              <w:t>Δ</w:t>
            </w:r>
            <w:r>
              <w:rPr>
                <w:rFonts w:cs="Calibri" w:ascii="Calibri" w:hAnsi="Calibri"/>
                <w:b/>
                <w:sz w:val="24"/>
                <w:szCs w:val="24"/>
                <w:lang w:val="en-US"/>
              </w:rPr>
              <w:t>/</w:t>
            </w:r>
            <w:r>
              <w:rPr>
                <w:rFonts w:cs="Calibri" w:ascii="Calibri" w:hAnsi="Calibri"/>
                <w:b/>
                <w:sz w:val="24"/>
                <w:szCs w:val="24"/>
              </w:rPr>
              <w:t>νσης</w:t>
            </w:r>
            <w:r>
              <w:rPr>
                <w:rFonts w:cs="Calibri" w:ascii="Calibri" w:hAnsi="Calibri"/>
                <w:b/>
                <w:sz w:val="24"/>
                <w:szCs w:val="24"/>
                <w:lang w:val="en-US"/>
              </w:rPr>
              <w:t xml:space="preserve"> : </w:t>
            </w:r>
            <w:hyperlink r:id="rId4">
              <w:r>
                <w:rPr>
                  <w:rStyle w:val="Style14"/>
                  <w:rFonts w:cs="Calibri" w:ascii="Calibri" w:hAnsi="Calibri"/>
                  <w:b/>
                  <w:sz w:val="24"/>
                  <w:szCs w:val="24"/>
                  <w:lang w:val="en-US"/>
                </w:rPr>
                <w:t>mail@dide.lar.sch.gr</w:t>
              </w:r>
            </w:hyperlink>
          </w:p>
          <w:p>
            <w:pPr>
              <w:pStyle w:val="Normal"/>
              <w:rPr>
                <w:rFonts w:ascii="Calibri" w:hAnsi="Calibri" w:cs="Calibri"/>
                <w:b/>
                <w:b/>
                <w:sz w:val="24"/>
                <w:szCs w:val="24"/>
                <w:lang w:val="en-US"/>
              </w:rPr>
            </w:pPr>
            <w:hyperlink r:id="rId5">
              <w:r>
                <w:rPr>
                  <w:rStyle w:val="Style14"/>
                  <w:rFonts w:cs="Calibri" w:ascii="Calibri" w:hAnsi="Calibri"/>
                  <w:b/>
                  <w:sz w:val="24"/>
                  <w:szCs w:val="24"/>
                  <w:lang w:val="en-US"/>
                </w:rPr>
                <w:t>grfa@dide.lar.sch.gr</w:t>
              </w:r>
            </w:hyperlink>
          </w:p>
        </w:tc>
        <w:tc>
          <w:tcPr>
            <w:tcW w:w="239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4"/>
                <w:szCs w:val="24"/>
                <w:lang w:val="en-US"/>
              </w:rPr>
            </w:pPr>
            <w:r>
              <w:rPr>
                <w:rFonts w:cs="Calibri" w:ascii="Calibri" w:hAnsi="Calibri"/>
                <w:b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5186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sz w:val="24"/>
                <w:szCs w:val="24"/>
                <w:lang w:val="en-US"/>
              </w:rPr>
            </w:pPr>
            <w:r>
              <w:rPr>
                <w:rFonts w:cs="Calibri" w:ascii="Calibri" w:hAnsi="Calibri"/>
                <w:b/>
                <w:sz w:val="24"/>
                <w:szCs w:val="24"/>
                <w:lang w:val="en-US"/>
              </w:rPr>
            </w:r>
          </w:p>
        </w:tc>
      </w:tr>
      <w:tr>
        <w:trPr>
          <w:trHeight w:val="23" w:hRule="atLeast"/>
        </w:trPr>
        <w:tc>
          <w:tcPr>
            <w:tcW w:w="5062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sz w:val="24"/>
                <w:szCs w:val="24"/>
                <w:lang w:val="en-US"/>
              </w:rPr>
            </w:pPr>
            <w:r>
              <w:rPr>
                <w:rFonts w:cs="Calibri" w:ascii="Calibri" w:hAnsi="Calibri"/>
                <w:b/>
                <w:sz w:val="24"/>
                <w:szCs w:val="24"/>
                <w:lang w:val="en-US"/>
              </w:rPr>
            </w:r>
          </w:p>
        </w:tc>
        <w:tc>
          <w:tcPr>
            <w:tcW w:w="239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cs="Calibri" w:ascii="Calibri" w:hAnsi="Calibri"/>
                <w:sz w:val="24"/>
                <w:szCs w:val="24"/>
                <w:lang w:val="en-US"/>
              </w:rPr>
            </w:r>
          </w:p>
        </w:tc>
        <w:tc>
          <w:tcPr>
            <w:tcW w:w="5186" w:type="dxa"/>
            <w:tcBorders/>
            <w:shd w:fill="auto" w:val="clear"/>
          </w:tcPr>
          <w:p>
            <w:pPr>
              <w:pStyle w:val="Normal"/>
              <w:ind w:left="136" w:hanging="0"/>
              <w:jc w:val="both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  <w:lang w:val="en-US"/>
              </w:rPr>
              <w:t xml:space="preserve">                                </w:t>
            </w:r>
            <w:r>
              <w:rPr>
                <w:rFonts w:cs="Calibri" w:ascii="Calibri" w:hAnsi="Calibri"/>
                <w:b/>
                <w:sz w:val="24"/>
                <w:szCs w:val="24"/>
              </w:rPr>
              <w:t>Λάρισα: 10-06-2020</w:t>
            </w:r>
          </w:p>
        </w:tc>
      </w:tr>
      <w:tr>
        <w:trPr>
          <w:trHeight w:val="23" w:hRule="atLeast"/>
        </w:trPr>
        <w:tc>
          <w:tcPr>
            <w:tcW w:w="5062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239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5186" w:type="dxa"/>
            <w:tcBorders/>
            <w:shd w:fill="auto" w:val="clear"/>
          </w:tcPr>
          <w:p>
            <w:pPr>
              <w:pStyle w:val="Normal"/>
              <w:ind w:left="136" w:hanging="0"/>
              <w:jc w:val="both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cs="Calibri"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cs="Calibri" w:ascii="Calibri" w:hAnsi="Calibri"/>
                <w:b/>
                <w:sz w:val="24"/>
                <w:szCs w:val="24"/>
                <w:lang w:val="en-US"/>
              </w:rPr>
              <w:t xml:space="preserve">                          </w:t>
            </w:r>
            <w:r>
              <w:rPr>
                <w:rFonts w:cs="Calibri" w:ascii="Calibri" w:hAnsi="Calibri"/>
                <w:b/>
                <w:sz w:val="24"/>
                <w:szCs w:val="24"/>
              </w:rPr>
              <w:t>Α.Π.      :  12567</w:t>
            </w:r>
          </w:p>
        </w:tc>
      </w:tr>
      <w:tr>
        <w:trPr>
          <w:trHeight w:val="23" w:hRule="atLeast"/>
        </w:trPr>
        <w:tc>
          <w:tcPr>
            <w:tcW w:w="5062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239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5186" w:type="dxa"/>
            <w:tcBorders/>
            <w:shd w:fill="auto" w:val="clear"/>
          </w:tcPr>
          <w:p>
            <w:pPr>
              <w:pStyle w:val="Normal"/>
              <w:snapToGrid w:val="false"/>
              <w:ind w:left="136" w:hanging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40" w:hRule="atLeast"/>
        </w:trPr>
        <w:tc>
          <w:tcPr>
            <w:tcW w:w="5062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39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518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 xml:space="preserve">                 </w:t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  <w:tbl>
            <w:tblPr>
              <w:tblW w:w="4982" w:type="dxa"/>
              <w:jc w:val="left"/>
              <w:tblInd w:w="5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82"/>
            </w:tblGrid>
            <w:tr>
              <w:trPr>
                <w:trHeight w:val="74" w:hRule="atLeast"/>
              </w:trPr>
              <w:tc>
                <w:tcPr>
                  <w:tcW w:w="4982" w:type="dxa"/>
                  <w:tcBorders/>
                  <w:shd w:fill="auto" w:val="clear"/>
                </w:tcPr>
                <w:tbl>
                  <w:tblPr>
                    <w:tblW w:w="5000" w:type="pct"/>
                    <w:jc w:val="center"/>
                    <w:tblInd w:w="0" w:type="dxa"/>
                    <w:tblBorders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52"/>
                    <w:gridCol w:w="3914"/>
                  </w:tblGrid>
                  <w:tr>
                    <w:trPr>
                      <w:trHeight w:val="737" w:hRule="atLeast"/>
                    </w:trPr>
                    <w:tc>
                      <w:tcPr>
                        <w:tcW w:w="85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napToGrid w:val="false"/>
                          <w:jc w:val="both"/>
                          <w:rPr>
                            <w:rFonts w:ascii="Calibri" w:hAnsi="Calibri" w:cs="Calibri"/>
                            <w:b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 w:ascii="Calibri" w:hAnsi="Calibri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914" w:type="dxa"/>
                        <w:tcBorders/>
                        <w:shd w:fill="auto" w:val="clear"/>
                      </w:tcPr>
                      <w:p>
                        <w:pPr>
                          <w:pStyle w:val="Style16"/>
                          <w:jc w:val="both"/>
                          <w:rPr/>
                        </w:pPr>
                        <w:r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t>Προς:  1. ΓΕΛ ΚΑΙ ΕΠΑΛ</w:t>
                        </w:r>
                      </w:p>
                      <w:p>
                        <w:pPr>
                          <w:pStyle w:val="Style16"/>
                          <w:jc w:val="both"/>
                          <w:rPr>
                            <w:rFonts w:cs="Calibri"/>
                            <w:b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t xml:space="preserve">                 </w:t>
                        </w:r>
                        <w:r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t>ν. Λάρισας</w:t>
                        </w:r>
                      </w:p>
                      <w:p>
                        <w:pPr>
                          <w:pStyle w:val="Style16"/>
                          <w:spacing w:before="0" w:after="120"/>
                          <w:jc w:val="both"/>
                          <w:rPr>
                            <w:rFonts w:cs="Calibri"/>
                            <w:b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t>2. ΔΔΕ Χώρας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85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napToGrid w:val="false"/>
                          <w:jc w:val="both"/>
                          <w:rPr>
                            <w:rFonts w:ascii="Calibri" w:hAnsi="Calibri" w:cs="Calibri"/>
                            <w:b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 w:ascii="Calibri" w:hAnsi="Calibri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914" w:type="dxa"/>
                        <w:tcBorders/>
                        <w:shd w:fill="auto" w:val="clear"/>
                      </w:tcPr>
                      <w:p>
                        <w:pPr>
                          <w:pStyle w:val="Style16"/>
                          <w:spacing w:before="0" w:after="0"/>
                          <w:jc w:val="both"/>
                          <w:rPr>
                            <w:rFonts w:cs="Calibri"/>
                            <w:b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>
                        <w:pPr>
                          <w:pStyle w:val="Style16"/>
                          <w:spacing w:before="0" w:after="0"/>
                          <w:jc w:val="both"/>
                          <w:rPr>
                            <w:rFonts w:cs="Calibri"/>
                            <w:b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cs="Calibri" w:ascii="Calibri" w:hAnsi="Calibri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Calibri" w:hAnsi="Calibri" w:cs="Calibri"/>
                <w:vanish/>
                <w:sz w:val="24"/>
                <w:szCs w:val="24"/>
              </w:rPr>
            </w:pPr>
            <w:r>
              <w:rPr>
                <w:rFonts w:cs="Calibri" w:ascii="Calibri" w:hAnsi="Calibri"/>
                <w:vanish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vanish/>
                <w:sz w:val="24"/>
                <w:szCs w:val="24"/>
              </w:rPr>
            </w:pPr>
            <w:r>
              <w:rPr>
                <w:rFonts w:cs="Calibri" w:ascii="Calibri" w:hAnsi="Calibri"/>
                <w:vanish/>
                <w:sz w:val="24"/>
                <w:szCs w:val="24"/>
              </w:rPr>
            </w:r>
          </w:p>
        </w:tc>
      </w:tr>
      <w:tr>
        <w:trPr>
          <w:trHeight w:val="40" w:hRule="atLeast"/>
        </w:trPr>
        <w:tc>
          <w:tcPr>
            <w:tcW w:w="506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23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  <w:tc>
          <w:tcPr>
            <w:tcW w:w="5186" w:type="dxa"/>
            <w:tcBorders/>
            <w:shd w:fill="auto" w:val="clear"/>
          </w:tcPr>
          <w:p>
            <w:pPr>
              <w:pStyle w:val="Normal"/>
              <w:snapToGrid w:val="false"/>
              <w:ind w:left="136" w:hanging="0"/>
              <w:jc w:val="both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ind w:right="538" w:hanging="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ΘΕΜΑ : «Οδηγίες για την υγειονομική  εξέταση και πρακτική δοκιμασία των υποψηφίων  για</w:t>
      </w:r>
    </w:p>
    <w:p>
      <w:pPr>
        <w:pStyle w:val="Normal"/>
        <w:ind w:right="538" w:hanging="0"/>
        <w:jc w:val="center"/>
        <w:rPr/>
      </w:pPr>
      <w:r>
        <w:rPr>
          <w:rFonts w:cs="Calibri" w:ascii="Calibri" w:hAnsi="Calibri"/>
          <w:b/>
          <w:sz w:val="24"/>
          <w:szCs w:val="24"/>
        </w:rPr>
        <w:t>εισαγωγή  στα Τ.Ε.Φ.Α.Α., ακαδημαϊκού έτους 2020-2021 »</w:t>
      </w:r>
    </w:p>
    <w:p>
      <w:pPr>
        <w:pStyle w:val="Normal"/>
        <w:ind w:right="538" w:hanging="0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567" w:leader="none"/>
          <w:tab w:val="center" w:pos="8222" w:leader="none"/>
        </w:tabs>
        <w:spacing w:lineRule="auto" w:line="24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   </w:t>
      </w:r>
      <w:r>
        <w:rPr>
          <w:rFonts w:cs="Calibri" w:ascii="Calibri" w:hAnsi="Calibri"/>
          <w:sz w:val="24"/>
          <w:szCs w:val="24"/>
        </w:rPr>
        <w:t xml:space="preserve">Σε συνέχεια του υπ΄αριθμ.12371/05-06-2020 εγγράφου, διευκρινίζουμε ότι, για να δοθεί η ευχέρεια στους υποψηφίους να αποδώσουν σύμφωνα με τις δυνατότητές τους, κρίνεται σκόπιμο η εξέταση των αγωνισμάτων να γίνεται με την ακόλουθη σειρά: α) </w:t>
      </w:r>
      <w:r>
        <w:rPr>
          <w:rFonts w:cs="Calibri" w:ascii="Calibri" w:hAnsi="Calibri"/>
          <w:sz w:val="24"/>
          <w:szCs w:val="24"/>
          <w:u w:val="single"/>
        </w:rPr>
        <w:t>σφαιροβολία</w:t>
      </w:r>
      <w:r>
        <w:rPr>
          <w:rFonts w:cs="Calibri" w:ascii="Calibri" w:hAnsi="Calibri"/>
          <w:sz w:val="24"/>
          <w:szCs w:val="24"/>
        </w:rPr>
        <w:t xml:space="preserve">, β) </w:t>
      </w:r>
      <w:r>
        <w:rPr>
          <w:rFonts w:cs="Calibri" w:ascii="Calibri" w:hAnsi="Calibri"/>
          <w:sz w:val="24"/>
          <w:szCs w:val="24"/>
          <w:u w:val="single"/>
        </w:rPr>
        <w:t>άλμα σε μήκος</w:t>
      </w:r>
      <w:r>
        <w:rPr>
          <w:rFonts w:cs="Calibri" w:ascii="Calibri" w:hAnsi="Calibri"/>
          <w:sz w:val="24"/>
          <w:szCs w:val="24"/>
        </w:rPr>
        <w:t xml:space="preserve"> και γ) </w:t>
      </w:r>
      <w:r>
        <w:rPr>
          <w:rFonts w:cs="Calibri" w:ascii="Calibri" w:hAnsi="Calibri"/>
          <w:sz w:val="24"/>
          <w:szCs w:val="24"/>
          <w:u w:val="single"/>
        </w:rPr>
        <w:t>δρόμος ή κολύμβηση</w:t>
      </w:r>
      <w:r>
        <w:rPr>
          <w:rFonts w:cs="Calibri" w:ascii="Calibri" w:hAnsi="Calibri"/>
          <w:sz w:val="24"/>
          <w:szCs w:val="24"/>
        </w:rPr>
        <w:t>. Στα δύο (2) πρώτα αγωνίσματα ο υποψήφιος πρέπει να εξετάζεται την ίδια ημέρα, στο δε αγώνισμα του δρόμου ή της κολύμβησης την επομένη ή άλλη ημέρα. Σε κάθε περίπτωση, αυτός που θα πάρει την τελική απόφαση για την σειρά των αγωνισμάτων είναι ο υποψήφιος.</w:t>
      </w:r>
    </w:p>
    <w:p>
      <w:pPr>
        <w:pStyle w:val="Normal"/>
        <w:tabs>
          <w:tab w:val="clear" w:pos="720"/>
          <w:tab w:val="left" w:pos="567" w:leader="none"/>
          <w:tab w:val="center" w:pos="8222" w:leader="none"/>
        </w:tabs>
        <w:spacing w:lineRule="auto" w:line="24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ab/>
        <w:t>Ένας υποψήφιος μπορεί, για πολύ ειδικές περιπτώσεις, να εξεταστεί την ίδια ημέρα και στα 3 αγωνίσματα, μετά από υπεύθυνη δήλωσή του και εφόσον το εγκρίνει η επιτροπή των εξετάσεων.</w:t>
      </w:r>
    </w:p>
    <w:p>
      <w:pPr>
        <w:pStyle w:val="Normal"/>
        <w:tabs>
          <w:tab w:val="clear" w:pos="720"/>
          <w:tab w:val="left" w:pos="567" w:leader="none"/>
          <w:tab w:val="center" w:pos="8222" w:leader="none"/>
        </w:tabs>
        <w:spacing w:lineRule="auto" w:line="24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left" w:pos="567" w:leader="none"/>
          <w:tab w:val="center" w:pos="8222" w:leader="none"/>
        </w:tabs>
        <w:spacing w:lineRule="auto" w:line="24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left" w:pos="567" w:leader="none"/>
          <w:tab w:val="center" w:pos="8222" w:leader="none"/>
        </w:tabs>
        <w:spacing w:lineRule="auto" w:line="24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tbl>
      <w:tblPr>
        <w:tblW w:w="23450" w:type="dxa"/>
        <w:jc w:val="left"/>
        <w:tblInd w:w="-1139" w:type="dxa"/>
        <w:tblBorders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9"/>
        <w:gridCol w:w="23211"/>
      </w:tblGrid>
      <w:tr>
        <w:trPr/>
        <w:tc>
          <w:tcPr>
            <w:tcW w:w="23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211" w:type="dxa"/>
            <w:tcBorders/>
            <w:shd w:fill="auto" w:val="clear"/>
          </w:tcPr>
          <w:tbl>
            <w:tblPr>
              <w:tblW w:w="2301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9"/>
              <w:gridCol w:w="11378"/>
              <w:gridCol w:w="11395"/>
            </w:tblGrid>
            <w:tr>
              <w:trPr/>
              <w:tc>
                <w:tcPr>
                  <w:tcW w:w="239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Calibri" w:hAnsi="Calibri" w:cs="Calibri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Calibri" w:ascii="Calibri" w:hAnsi="Calibri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11378" w:type="dxa"/>
                  <w:tcBorders/>
                  <w:shd w:fill="auto" w:val="clear"/>
                </w:tcPr>
                <w:p>
                  <w:pPr>
                    <w:pStyle w:val="Normal"/>
                    <w:spacing w:before="40" w:after="0"/>
                    <w:ind w:right="147" w:hanging="0"/>
                    <w:jc w:val="both"/>
                    <w:rPr>
                      <w:rFonts w:ascii="Calibri" w:hAnsi="Calibri" w:cs="Calibri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Calibri" w:ascii="Calibri" w:hAnsi="Calibri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</w:t>
                  </w:r>
                  <w:r>
                    <w:rPr>
                      <w:rFonts w:cs="Calibri" w:ascii="Calibri" w:hAnsi="Calibri"/>
                      <w:b/>
                      <w:sz w:val="24"/>
                      <w:szCs w:val="24"/>
                    </w:rPr>
                    <w:t xml:space="preserve">Ο Δ/ντης Β/θμιας Εκπ/σης Ν. Λάρισας         </w:t>
                  </w:r>
                </w:p>
              </w:tc>
              <w:tc>
                <w:tcPr>
                  <w:tcW w:w="11395" w:type="dxa"/>
                  <w:tcBorders/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Calibri" w:hAnsi="Calibri" w:cs="Calibri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Calibri" w:ascii="Calibri" w:hAnsi="Calibri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rFonts w:cs="Calibri" w:ascii="Calibri" w:hAnsi="Calibri"/>
                      <w:b/>
                      <w:sz w:val="24"/>
                      <w:szCs w:val="24"/>
                    </w:rPr>
                    <w:t>Δ/ντης Β/θμιας Εκπ/σης Ν. Λάρισας</w:t>
                  </w:r>
                </w:p>
              </w:tc>
            </w:tr>
            <w:tr>
              <w:trPr/>
              <w:tc>
                <w:tcPr>
                  <w:tcW w:w="239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Calibri" w:hAnsi="Calibri" w:cs="Calibri"/>
                      <w:b/>
                      <w:b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cs="Calibri" w:ascii="Calibri" w:hAnsi="Calibri"/>
                      <w:b/>
                      <w:sz w:val="24"/>
                      <w:szCs w:val="24"/>
                      <w:lang w:eastAsia="el-GR"/>
                    </w:rPr>
                  </w:r>
                </w:p>
              </w:tc>
              <w:tc>
                <w:tcPr>
                  <w:tcW w:w="11378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Calibri" w:hAnsi="Calibri" w:cs="Calibri"/>
                      <w:b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="Calibri" w:ascii="Calibri" w:hAnsi="Calibri"/>
                      <w:b/>
                      <w:sz w:val="24"/>
                      <w:szCs w:val="24"/>
                      <w:lang w:val="en-US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Calibri" w:hAnsi="Calibri" w:cs="Calibri"/>
                      <w:b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="Calibri" w:ascii="Calibri" w:hAnsi="Calibri"/>
                      <w:b/>
                      <w:sz w:val="24"/>
                      <w:szCs w:val="24"/>
                      <w:lang w:val="en-US"/>
                    </w:rPr>
                  </w:r>
                </w:p>
              </w:tc>
              <w:tc>
                <w:tcPr>
                  <w:tcW w:w="11395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7650" w:leader="none"/>
                    </w:tabs>
                    <w:jc w:val="both"/>
                    <w:rPr>
                      <w:rFonts w:ascii="Calibri" w:hAnsi="Calibri" w:cs="Calibri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Calibri" w:ascii="Calibri" w:hAnsi="Calibri"/>
                      <w:b/>
                      <w:sz w:val="24"/>
                      <w:szCs w:val="24"/>
                    </w:rPr>
                    <w:tab/>
                    <w:t>α\α</w:t>
                  </w:r>
                </w:p>
              </w:tc>
            </w:tr>
            <w:tr>
              <w:trPr/>
              <w:tc>
                <w:tcPr>
                  <w:tcW w:w="239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Calibri" w:hAnsi="Calibri" w:cs="Calibri"/>
                      <w:b/>
                      <w:b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cs="Calibri" w:ascii="Calibri" w:hAnsi="Calibri"/>
                      <w:b/>
                      <w:sz w:val="24"/>
                      <w:szCs w:val="24"/>
                      <w:lang w:eastAsia="el-GR"/>
                    </w:rPr>
                  </w:r>
                </w:p>
              </w:tc>
              <w:tc>
                <w:tcPr>
                  <w:tcW w:w="11378" w:type="dxa"/>
                  <w:tcBorders/>
                  <w:shd w:fill="auto" w:val="clear"/>
                </w:tcPr>
                <w:tbl>
                  <w:tblPr>
                    <w:tblW w:w="9781" w:type="dxa"/>
                    <w:jc w:val="left"/>
                    <w:tblInd w:w="108" w:type="dxa"/>
                    <w:tblBorders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544"/>
                    <w:gridCol w:w="567"/>
                    <w:gridCol w:w="5670"/>
                  </w:tblGrid>
                  <w:tr>
                    <w:trPr/>
                    <w:tc>
                      <w:tcPr>
                        <w:tcW w:w="3544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napToGrid w:val="false"/>
                          <w:spacing w:before="40" w:after="0"/>
                          <w:ind w:right="147" w:hanging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 w:ascii="Calibri" w:hAnsi="Calibri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67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napToGrid w:val="false"/>
                          <w:jc w:val="both"/>
                          <w:rPr>
                            <w:rFonts w:ascii="Calibri" w:hAnsi="Calibri" w:cs="Calibri"/>
                            <w:b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 w:ascii="Calibri" w:hAnsi="Calibri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670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tabs>
                            <w:tab w:val="clear" w:pos="720"/>
                            <w:tab w:val="right" w:pos="5454" w:leader="none"/>
                          </w:tabs>
                          <w:jc w:val="both"/>
                          <w:rPr>
                            <w:rFonts w:ascii="Calibri" w:hAnsi="Calibri" w:cs="Calibri"/>
                            <w:b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 w:ascii="Calibri" w:hAnsi="Calibri"/>
                            <w:b/>
                            <w:sz w:val="24"/>
                            <w:szCs w:val="24"/>
                          </w:rPr>
                          <w:t xml:space="preserve">                                         </w:t>
                        </w:r>
                        <w:r>
                          <w:rPr>
                            <w:rFonts w:cs="Calibri" w:ascii="Calibri" w:hAnsi="Calibri"/>
                            <w:b/>
                            <w:sz w:val="24"/>
                            <w:szCs w:val="24"/>
                          </w:rPr>
                          <w:t>Καψάλης Ιωάννης</w:t>
                          <w:tab/>
                        </w:r>
                      </w:p>
                    </w:tc>
                  </w:tr>
                </w:tbl>
                <w:p>
                  <w:pPr>
                    <w:pStyle w:val="Normal"/>
                    <w:jc w:val="both"/>
                    <w:rPr>
                      <w:rFonts w:ascii="Calibri" w:hAnsi="Calibri" w:cs="Calibri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Calibri" w:ascii="Calibri" w:hAnsi="Calibri"/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11395" w:type="dxa"/>
                  <w:tcBorders/>
                  <w:shd w:fill="auto" w:val="clear"/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Calibri" w:hAnsi="Calibri" w:cs="Calibri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Calibri" w:ascii="Calibri" w:hAnsi="Calibri"/>
                      <w:b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23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sz w:val="24"/>
                <w:szCs w:val="24"/>
                <w:lang w:eastAsia="el-GR"/>
              </w:rPr>
            </w:pPr>
            <w:r>
              <w:rPr>
                <w:rFonts w:cs="Calibri" w:ascii="Calibri" w:hAnsi="Calibri"/>
                <w:b/>
                <w:sz w:val="24"/>
                <w:szCs w:val="24"/>
                <w:lang w:eastAsia="el-GR"/>
              </w:rPr>
            </w:r>
          </w:p>
        </w:tc>
        <w:tc>
          <w:tcPr>
            <w:tcW w:w="23211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Book Antiqua">
    <w:charset w:val="a1"/>
    <w:family w:val="roman"/>
    <w:pitch w:val="variable"/>
  </w:font>
  <w:font w:name="Cambria">
    <w:charset w:val="a1"/>
    <w:family w:val="roman"/>
    <w:pitch w:val="variable"/>
  </w:font>
  <w:font w:name="Courier New">
    <w:charset w:val="a1"/>
    <w:family w:val="modern"/>
    <w:pitch w:val="default"/>
  </w:font>
  <w:font w:name="Wingdings">
    <w:charset w:val="02"/>
    <w:family w:val="auto"/>
    <w:pitch w:val="variable"/>
  </w:font>
  <w:font w:name="Times New Roman">
    <w:charset w:val="a1"/>
    <w:family w:val="roman"/>
    <w:pitch w:val="variable"/>
  </w:font>
  <w:font w:name="Calibri">
    <w:charset w:val="a1"/>
    <w:family w:val="swiss"/>
    <w:pitch w:val="variable"/>
  </w:font>
  <w:font w:name="Liberation Sans">
    <w:altName w:val="Arial"/>
    <w:charset w:val="a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</w:pPr>
    <w:rPr>
      <w:rFonts w:ascii="Book Antiqua" w:hAnsi="Book Antiqua" w:eastAsia="Calibri" w:cs="Times New Roman"/>
      <w:color w:val="auto"/>
      <w:sz w:val="22"/>
      <w:szCs w:val="20"/>
      <w:lang w:val="el-GR" w:bidi="ar-SA" w:eastAsia="zh-CN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Style13">
    <w:name w:val="Προεπιλεγμένη γραμματοσειρά"/>
    <w:qFormat/>
    <w:rPr/>
  </w:style>
  <w:style w:type="character" w:styleId="Style14">
    <w:name w:val="Σύνδεσμος διαδικτύου"/>
    <w:rPr>
      <w:color w:val="0000FF"/>
      <w:u w:val="single"/>
    </w:rPr>
  </w:style>
  <w:style w:type="character" w:styleId="2Char">
    <w:name w:val="Σώμα κείμενου 2 Char"/>
    <w:qFormat/>
    <w:rPr>
      <w:rFonts w:ascii="Times New Roman" w:hAnsi="Times New Roman" w:eastAsia="Times New Roman" w:cs="Times New Roman"/>
      <w:sz w:val="22"/>
    </w:rPr>
  </w:style>
  <w:style w:type="character" w:styleId="1Char">
    <w:name w:val="Επικεφαλίδα 1 Char"/>
    <w:qFormat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Char">
    <w:name w:val="Σώμα κειμένου Char"/>
    <w:qFormat/>
    <w:rPr>
      <w:rFonts w:ascii="Calibri" w:hAnsi="Calibri" w:cs="Calibri"/>
      <w:sz w:val="22"/>
      <w:szCs w:val="22"/>
    </w:rPr>
  </w:style>
  <w:style w:type="character" w:styleId="2">
    <w:name w:val="Σώμα κειμένου (2)_"/>
    <w:qFormat/>
    <w:rPr>
      <w:rFonts w:ascii="Times New Roman" w:hAnsi="Times New Roman" w:cs="Times New Roman"/>
      <w:b/>
      <w:bCs/>
      <w:sz w:val="23"/>
      <w:szCs w:val="23"/>
      <w:shd w:fill="FFFFFF" w:val="clear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>
      <w:rFonts w:ascii="Calibri" w:hAnsi="Calibri" w:cs="Calibri"/>
      <w:szCs w:val="22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21">
    <w:name w:val="Σώμα κείμενου 2"/>
    <w:basedOn w:val="Normal"/>
    <w:qFormat/>
    <w:pPr>
      <w:spacing w:lineRule="auto" w:line="240"/>
    </w:pPr>
    <w:rPr>
      <w:rFonts w:ascii="Times New Roman" w:hAnsi="Times New Roman" w:eastAsia="Times New Roman" w:cs="Times New Roman"/>
    </w:rPr>
  </w:style>
  <w:style w:type="paragraph" w:styleId="Style20">
    <w:name w:val="Παράγραφος λίστας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  <w:szCs w:val="22"/>
    </w:rPr>
  </w:style>
  <w:style w:type="paragraph" w:styleId="211">
    <w:name w:val="Σώμα κειμένου (2)1"/>
    <w:basedOn w:val="Normal"/>
    <w:qFormat/>
    <w:pPr>
      <w:shd w:fill="FFFFFF" w:val="clear"/>
      <w:spacing w:lineRule="atLeast" w:line="240" w:before="0" w:after="60"/>
      <w:ind w:hanging="360"/>
    </w:pPr>
    <w:rPr>
      <w:rFonts w:ascii="Times New Roman" w:hAnsi="Times New Roman" w:cs="Times New Roman"/>
      <w:b/>
      <w:bCs/>
      <w:sz w:val="23"/>
      <w:szCs w:val="23"/>
    </w:rPr>
  </w:style>
  <w:style w:type="paragraph" w:styleId="Default">
    <w:name w:val="Default"/>
    <w:qFormat/>
    <w:pPr>
      <w:widowControl/>
      <w:autoSpaceDE w:val="false"/>
    </w:pPr>
    <w:rPr>
      <w:rFonts w:ascii="Calibri" w:hAnsi="Calibri" w:eastAsia="Calibri" w:cs="Calibri"/>
      <w:color w:val="000000"/>
      <w:sz w:val="24"/>
      <w:szCs w:val="24"/>
      <w:lang w:val="el-GR" w:bidi="ar-SA" w:eastAsia="zh-CN"/>
    </w:rPr>
  </w:style>
  <w:style w:type="paragraph" w:styleId="Web">
    <w:name w:val="Κανονικό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Περιεχόμενα πίνακα"/>
    <w:basedOn w:val="Normal"/>
    <w:qFormat/>
    <w:pPr>
      <w:suppressLineNumbers/>
    </w:pPr>
    <w:rPr/>
  </w:style>
  <w:style w:type="paragraph" w:styleId="Style22">
    <w:name w:val="Επικεφαλίδα πίνακα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mailto:mail@dide.lar.sch.gr" TargetMode="External"/><Relationship Id="rId5" Type="http://schemas.openxmlformats.org/officeDocument/2006/relationships/hyperlink" Target="mailto:grfa@dide.lar.sch.gr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LibreOffice/6.1.3.2$Windows_x86 LibreOffice_project/86daf60bf00efa86ad547e59e09d6bb77c699acb</Application>
  <Pages>1</Pages>
  <Words>211</Words>
  <Characters>1171</Characters>
  <CharactersWithSpaces>1772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Δημήτρης</dc:creator>
  <dc:description/>
  <cp:keywords/>
  <dc:language>el-GR</dc:language>
  <cp:lastModifiedBy>ΜΠΑΤΣΙΛΑ</cp:lastModifiedBy>
  <cp:lastPrinted>2020-06-05T08:24:00Z</cp:lastPrinted>
  <dcterms:modified xsi:type="dcterms:W3CDTF">2020-06-10T09:38:00Z</dcterms:modified>
  <cp:revision>3</cp:revision>
  <dc:subject/>
  <dc:title>                           </dc:title>
</cp:coreProperties>
</file>